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5354" w14:textId="77777777" w:rsidR="007A257C" w:rsidRPr="002D5E16" w:rsidRDefault="007A257C" w:rsidP="002D5E16">
      <w:pPr>
        <w:jc w:val="center"/>
        <w:rPr>
          <w:b/>
          <w:bCs/>
        </w:rPr>
      </w:pPr>
    </w:p>
    <w:p w14:paraId="5953F25A" w14:textId="1335EF2E" w:rsidR="002D5E16" w:rsidRPr="002D5E16" w:rsidRDefault="002D5E16" w:rsidP="002D5E16">
      <w:pPr>
        <w:jc w:val="center"/>
        <w:rPr>
          <w:b/>
          <w:bCs/>
        </w:rPr>
      </w:pPr>
      <w:r w:rsidRPr="002D5E16">
        <w:rPr>
          <w:b/>
          <w:bCs/>
        </w:rPr>
        <w:t>Wrapping Up the Trip: Expense Reports &amp; Card Reconciliation FAQs</w:t>
      </w:r>
    </w:p>
    <w:p w14:paraId="0BACC409" w14:textId="77777777" w:rsidR="002D5E16" w:rsidRDefault="002D5E16" w:rsidP="004F2C03">
      <w:pPr>
        <w:rPr>
          <w:b/>
          <w:bCs/>
          <w:u w:val="single"/>
        </w:rPr>
      </w:pPr>
    </w:p>
    <w:p w14:paraId="2FC78588" w14:textId="77777777" w:rsidR="007933D6" w:rsidRPr="007933D6" w:rsidRDefault="007933D6" w:rsidP="007933D6">
      <w:pPr>
        <w:rPr>
          <w:b/>
          <w:bCs/>
        </w:rPr>
      </w:pPr>
      <w:r w:rsidRPr="007933D6">
        <w:rPr>
          <w:b/>
          <w:bCs/>
        </w:rPr>
        <w:t>Q: Can charges be moved to another person even if they are not a cardholder and the purchase was made on their behalf?</w:t>
      </w:r>
    </w:p>
    <w:p w14:paraId="145A8607" w14:textId="77777777" w:rsidR="007933D6" w:rsidRPr="007933D6" w:rsidRDefault="007933D6" w:rsidP="007933D6">
      <w:r w:rsidRPr="007933D6">
        <w:t>Correct. You can move charges to someone’s profile even if they do not have a travel card. In Jenah’s example, Jenah does not have a travel card, and Christina made the purchase on Jenah’s behalf.</w:t>
      </w:r>
    </w:p>
    <w:p w14:paraId="06861EFE" w14:textId="77777777" w:rsidR="007933D6" w:rsidRDefault="007933D6" w:rsidP="007933D6">
      <w:pPr>
        <w:rPr>
          <w:b/>
          <w:bCs/>
        </w:rPr>
      </w:pPr>
    </w:p>
    <w:p w14:paraId="6FD4894A" w14:textId="4E2F4565" w:rsidR="007933D6" w:rsidRPr="007933D6" w:rsidRDefault="007933D6" w:rsidP="007933D6">
      <w:pPr>
        <w:rPr>
          <w:b/>
          <w:bCs/>
        </w:rPr>
      </w:pPr>
      <w:r w:rsidRPr="007933D6">
        <w:rPr>
          <w:b/>
          <w:bCs/>
        </w:rPr>
        <w:t xml:space="preserve">Q: Will we still be able to do expense reports to reconcile other </w:t>
      </w:r>
      <w:proofErr w:type="gramStart"/>
      <w:r w:rsidRPr="007933D6">
        <w:rPr>
          <w:b/>
          <w:bCs/>
        </w:rPr>
        <w:t>peoples’</w:t>
      </w:r>
      <w:proofErr w:type="gramEnd"/>
      <w:r w:rsidRPr="007933D6">
        <w:rPr>
          <w:b/>
          <w:bCs/>
        </w:rPr>
        <w:t xml:space="preserve"> </w:t>
      </w:r>
      <w:proofErr w:type="spellStart"/>
      <w:r w:rsidRPr="007933D6">
        <w:rPr>
          <w:b/>
          <w:bCs/>
        </w:rPr>
        <w:t>PCard</w:t>
      </w:r>
      <w:proofErr w:type="spellEnd"/>
      <w:r w:rsidRPr="007933D6">
        <w:rPr>
          <w:b/>
          <w:bCs/>
        </w:rPr>
        <w:t xml:space="preserve"> charges?</w:t>
      </w:r>
    </w:p>
    <w:p w14:paraId="47A3D86A" w14:textId="209B17B5" w:rsidR="007933D6" w:rsidRPr="007933D6" w:rsidRDefault="007933D6" w:rsidP="007933D6">
      <w:r w:rsidRPr="007933D6">
        <w:t xml:space="preserve">This only covers the travel expense report process, and </w:t>
      </w:r>
      <w:proofErr w:type="spellStart"/>
      <w:r w:rsidRPr="007933D6">
        <w:t>Pcard</w:t>
      </w:r>
      <w:proofErr w:type="spellEnd"/>
      <w:r w:rsidRPr="007933D6">
        <w:t xml:space="preserve"> reconciliation will have a different module that will be shared in future presentations.</w:t>
      </w:r>
    </w:p>
    <w:p w14:paraId="0BA0F52F" w14:textId="77777777" w:rsidR="007933D6" w:rsidRDefault="007933D6" w:rsidP="007933D6">
      <w:pPr>
        <w:rPr>
          <w:b/>
          <w:bCs/>
        </w:rPr>
      </w:pPr>
    </w:p>
    <w:p w14:paraId="73B23026" w14:textId="625FADF2" w:rsidR="007933D6" w:rsidRPr="007933D6" w:rsidRDefault="007933D6" w:rsidP="007933D6">
      <w:pPr>
        <w:rPr>
          <w:b/>
          <w:bCs/>
        </w:rPr>
      </w:pPr>
      <w:r w:rsidRPr="007933D6">
        <w:rPr>
          <w:b/>
          <w:bCs/>
        </w:rPr>
        <w:t xml:space="preserve">Q: For reassigning card charges, is it only </w:t>
      </w:r>
      <w:proofErr w:type="spellStart"/>
      <w:r w:rsidRPr="007933D6">
        <w:rPr>
          <w:b/>
          <w:bCs/>
        </w:rPr>
        <w:t>AirCard</w:t>
      </w:r>
      <w:proofErr w:type="spellEnd"/>
      <w:r w:rsidRPr="007933D6">
        <w:rPr>
          <w:b/>
          <w:bCs/>
        </w:rPr>
        <w:t xml:space="preserve"> charges that can be reassigned? Or travel purchases made on a </w:t>
      </w:r>
      <w:proofErr w:type="spellStart"/>
      <w:r w:rsidRPr="007933D6">
        <w:rPr>
          <w:b/>
          <w:bCs/>
        </w:rPr>
        <w:t>PCard</w:t>
      </w:r>
      <w:proofErr w:type="spellEnd"/>
      <w:r w:rsidRPr="007933D6">
        <w:rPr>
          <w:b/>
          <w:bCs/>
        </w:rPr>
        <w:t xml:space="preserve"> as well?</w:t>
      </w:r>
    </w:p>
    <w:p w14:paraId="15EE1340" w14:textId="77777777" w:rsidR="007933D6" w:rsidRPr="007933D6" w:rsidRDefault="007933D6" w:rsidP="007933D6">
      <w:r w:rsidRPr="007933D6">
        <w:t xml:space="preserve">This reassignment feature applies to all </w:t>
      </w:r>
      <w:proofErr w:type="spellStart"/>
      <w:r w:rsidRPr="007933D6">
        <w:t>PCard</w:t>
      </w:r>
      <w:proofErr w:type="spellEnd"/>
      <w:r w:rsidRPr="007933D6">
        <w:t>/</w:t>
      </w:r>
      <w:proofErr w:type="spellStart"/>
      <w:r w:rsidRPr="007933D6">
        <w:t>AirCard</w:t>
      </w:r>
      <w:proofErr w:type="spellEnd"/>
      <w:r w:rsidRPr="007933D6">
        <w:t xml:space="preserve"> charges.</w:t>
      </w:r>
    </w:p>
    <w:p w14:paraId="2773BE84" w14:textId="77777777" w:rsidR="007933D6" w:rsidRDefault="007933D6" w:rsidP="007933D6">
      <w:pPr>
        <w:rPr>
          <w:b/>
          <w:bCs/>
        </w:rPr>
      </w:pPr>
    </w:p>
    <w:p w14:paraId="69653206" w14:textId="78E9411C" w:rsidR="007933D6" w:rsidRPr="007933D6" w:rsidRDefault="007933D6" w:rsidP="007933D6">
      <w:pPr>
        <w:rPr>
          <w:b/>
          <w:bCs/>
        </w:rPr>
      </w:pPr>
      <w:r w:rsidRPr="007933D6">
        <w:rPr>
          <w:b/>
          <w:bCs/>
        </w:rPr>
        <w:t xml:space="preserve">Q: Do we </w:t>
      </w:r>
      <w:proofErr w:type="gramStart"/>
      <w:r w:rsidRPr="007933D6">
        <w:rPr>
          <w:b/>
          <w:bCs/>
        </w:rPr>
        <w:t>know yet</w:t>
      </w:r>
      <w:proofErr w:type="gramEnd"/>
      <w:r w:rsidRPr="007933D6">
        <w:rPr>
          <w:b/>
          <w:bCs/>
        </w:rPr>
        <w:t xml:space="preserve"> if this replaces </w:t>
      </w:r>
      <w:proofErr w:type="spellStart"/>
      <w:r w:rsidRPr="007933D6">
        <w:rPr>
          <w:b/>
          <w:bCs/>
        </w:rPr>
        <w:t>PCard</w:t>
      </w:r>
      <w:proofErr w:type="spellEnd"/>
      <w:r w:rsidRPr="007933D6">
        <w:rPr>
          <w:b/>
          <w:bCs/>
        </w:rPr>
        <w:t xml:space="preserve"> expense reports in UF GO?</w:t>
      </w:r>
    </w:p>
    <w:p w14:paraId="6A3CFDB9" w14:textId="52529F93" w:rsidR="007933D6" w:rsidRPr="007933D6" w:rsidRDefault="007933D6" w:rsidP="007933D6">
      <w:r w:rsidRPr="007933D6">
        <w:t xml:space="preserve">UF GO will be used for booking only. Expense reports for travel </w:t>
      </w:r>
      <w:proofErr w:type="gramStart"/>
      <w:r w:rsidRPr="007933D6">
        <w:t>card</w:t>
      </w:r>
      <w:proofErr w:type="gramEnd"/>
      <w:r w:rsidRPr="007933D6">
        <w:t xml:space="preserve">, </w:t>
      </w:r>
      <w:proofErr w:type="spellStart"/>
      <w:r w:rsidRPr="007933D6">
        <w:t>AirCard</w:t>
      </w:r>
      <w:proofErr w:type="spellEnd"/>
      <w:r w:rsidRPr="007933D6">
        <w:t xml:space="preserve"> and personal reimbursement will take place </w:t>
      </w:r>
      <w:proofErr w:type="gramStart"/>
      <w:r w:rsidRPr="007933D6">
        <w:t>in</w:t>
      </w:r>
      <w:proofErr w:type="gramEnd"/>
      <w:r w:rsidRPr="007933D6">
        <w:t xml:space="preserve"> Workday.</w:t>
      </w:r>
    </w:p>
    <w:p w14:paraId="7C9EED96" w14:textId="77777777" w:rsidR="007933D6" w:rsidRDefault="007933D6" w:rsidP="007933D6">
      <w:pPr>
        <w:rPr>
          <w:b/>
          <w:bCs/>
        </w:rPr>
      </w:pPr>
    </w:p>
    <w:p w14:paraId="40DE917A" w14:textId="1E60A4CC" w:rsidR="007933D6" w:rsidRPr="007933D6" w:rsidRDefault="007933D6" w:rsidP="007933D6">
      <w:pPr>
        <w:rPr>
          <w:b/>
          <w:bCs/>
        </w:rPr>
      </w:pPr>
      <w:r w:rsidRPr="007933D6">
        <w:rPr>
          <w:b/>
          <w:bCs/>
        </w:rPr>
        <w:t xml:space="preserve">Q: This may be coming up shortly, but moving </w:t>
      </w:r>
      <w:proofErr w:type="spellStart"/>
      <w:r w:rsidRPr="007933D6">
        <w:rPr>
          <w:b/>
          <w:bCs/>
        </w:rPr>
        <w:t>PCard</w:t>
      </w:r>
      <w:proofErr w:type="spellEnd"/>
      <w:r w:rsidRPr="007933D6">
        <w:rPr>
          <w:b/>
          <w:bCs/>
        </w:rPr>
        <w:t xml:space="preserve"> charges — who can do that? Would they be moved to a traveler’s page from my page? I don’t know if that makes any sense.</w:t>
      </w:r>
    </w:p>
    <w:p w14:paraId="357FC50C" w14:textId="2D593572" w:rsidR="007933D6" w:rsidRPr="007933D6" w:rsidRDefault="007933D6" w:rsidP="007933D6">
      <w:r w:rsidRPr="007933D6">
        <w:t xml:space="preserve">The charges can be moved from the </w:t>
      </w:r>
      <w:proofErr w:type="spellStart"/>
      <w:r w:rsidRPr="007933D6">
        <w:t>Pcard</w:t>
      </w:r>
      <w:proofErr w:type="spellEnd"/>
      <w:r w:rsidRPr="007933D6">
        <w:t xml:space="preserve"> holder’s profile, since that is where they will appear. It would be their responsibility to reconcile them.</w:t>
      </w:r>
    </w:p>
    <w:p w14:paraId="3D8B9288" w14:textId="77777777" w:rsidR="007933D6" w:rsidRDefault="007933D6" w:rsidP="007933D6">
      <w:pPr>
        <w:rPr>
          <w:b/>
          <w:bCs/>
        </w:rPr>
      </w:pPr>
    </w:p>
    <w:p w14:paraId="01B71B08" w14:textId="780D9EA2" w:rsidR="007933D6" w:rsidRPr="007933D6" w:rsidRDefault="007933D6" w:rsidP="007933D6">
      <w:pPr>
        <w:rPr>
          <w:b/>
          <w:bCs/>
        </w:rPr>
      </w:pPr>
      <w:r w:rsidRPr="007933D6">
        <w:rPr>
          <w:b/>
          <w:bCs/>
        </w:rPr>
        <w:lastRenderedPageBreak/>
        <w:t>Q: How will the process for creating what’s now known as a Person of Interest profile look like?</w:t>
      </w:r>
    </w:p>
    <w:p w14:paraId="6894A1D3" w14:textId="77777777" w:rsidR="007933D6" w:rsidRPr="007933D6" w:rsidRDefault="007933D6" w:rsidP="007933D6">
      <w:r w:rsidRPr="007933D6">
        <w:t>This will be different in Workday, and these will be considered expense reports on behalf of a non-worker. More information will be provided on that process in the future.</w:t>
      </w:r>
    </w:p>
    <w:p w14:paraId="639FB8B4" w14:textId="77777777" w:rsidR="007933D6" w:rsidRDefault="007933D6" w:rsidP="007933D6">
      <w:pPr>
        <w:rPr>
          <w:b/>
          <w:bCs/>
        </w:rPr>
      </w:pPr>
    </w:p>
    <w:p w14:paraId="29110408" w14:textId="52640EFC" w:rsidR="007933D6" w:rsidRPr="007933D6" w:rsidRDefault="007933D6" w:rsidP="007933D6">
      <w:pPr>
        <w:rPr>
          <w:b/>
          <w:bCs/>
        </w:rPr>
      </w:pPr>
      <w:r w:rsidRPr="007933D6">
        <w:rPr>
          <w:b/>
          <w:bCs/>
        </w:rPr>
        <w:t>Q: When we start using Workday, if there is an issue with a flight or if I do not see a flight option in Workday, who should I contact?</w:t>
      </w:r>
    </w:p>
    <w:p w14:paraId="0CD4725D" w14:textId="77777777" w:rsidR="007933D6" w:rsidRPr="007933D6" w:rsidRDefault="007933D6" w:rsidP="007933D6">
      <w:r w:rsidRPr="007933D6">
        <w:t>UF GO will still be used as the booking tool to purchase flights, so this will be the same as the current state.</w:t>
      </w:r>
    </w:p>
    <w:p w14:paraId="510CDAD7" w14:textId="77777777" w:rsidR="007933D6" w:rsidRDefault="007933D6" w:rsidP="007933D6">
      <w:pPr>
        <w:rPr>
          <w:b/>
          <w:bCs/>
        </w:rPr>
      </w:pPr>
    </w:p>
    <w:p w14:paraId="4D3409E3" w14:textId="017DC575" w:rsidR="007933D6" w:rsidRPr="007933D6" w:rsidRDefault="007933D6" w:rsidP="007933D6">
      <w:pPr>
        <w:rPr>
          <w:b/>
          <w:bCs/>
        </w:rPr>
      </w:pPr>
      <w:r w:rsidRPr="007933D6">
        <w:rPr>
          <w:b/>
          <w:bCs/>
        </w:rPr>
        <w:t>Q: Can we have more than one expense on an expense report, or will we have to do one for each charge?</w:t>
      </w:r>
    </w:p>
    <w:p w14:paraId="606C3AD4" w14:textId="77777777" w:rsidR="007933D6" w:rsidRPr="007933D6" w:rsidRDefault="007933D6" w:rsidP="007933D6">
      <w:r w:rsidRPr="007933D6">
        <w:t>More than one expense is allowed on the report.</w:t>
      </w:r>
    </w:p>
    <w:p w14:paraId="735E5E2F" w14:textId="77777777" w:rsidR="007933D6" w:rsidRDefault="007933D6" w:rsidP="007933D6">
      <w:pPr>
        <w:rPr>
          <w:b/>
          <w:bCs/>
        </w:rPr>
      </w:pPr>
    </w:p>
    <w:p w14:paraId="3319D067" w14:textId="753452EE" w:rsidR="007933D6" w:rsidRPr="007933D6" w:rsidRDefault="007933D6" w:rsidP="007933D6">
      <w:pPr>
        <w:rPr>
          <w:b/>
          <w:bCs/>
        </w:rPr>
      </w:pPr>
      <w:r w:rsidRPr="007933D6">
        <w:rPr>
          <w:b/>
          <w:bCs/>
        </w:rPr>
        <w:t>Q: Will all the training PDFs be updated with final instructions before we go live? UF GO was very confusing because those were not updated.</w:t>
      </w:r>
    </w:p>
    <w:p w14:paraId="005CBCCA" w14:textId="77777777" w:rsidR="007933D6" w:rsidRPr="007933D6" w:rsidRDefault="007933D6" w:rsidP="007933D6">
      <w:r w:rsidRPr="007933D6">
        <w:t>Updated instructions and guides will go out before Workday goes live.</w:t>
      </w:r>
    </w:p>
    <w:p w14:paraId="49747119" w14:textId="77777777" w:rsidR="007933D6" w:rsidRDefault="007933D6" w:rsidP="007933D6">
      <w:pPr>
        <w:rPr>
          <w:b/>
          <w:bCs/>
        </w:rPr>
      </w:pPr>
    </w:p>
    <w:p w14:paraId="00C33BCC" w14:textId="0650164E" w:rsidR="007933D6" w:rsidRPr="007933D6" w:rsidRDefault="007933D6" w:rsidP="007933D6">
      <w:pPr>
        <w:rPr>
          <w:b/>
          <w:bCs/>
        </w:rPr>
      </w:pPr>
      <w:r w:rsidRPr="007933D6">
        <w:rPr>
          <w:b/>
          <w:bCs/>
        </w:rPr>
        <w:t xml:space="preserve">Q: Will we still have access to the </w:t>
      </w:r>
      <w:proofErr w:type="spellStart"/>
      <w:r w:rsidRPr="007933D6">
        <w:rPr>
          <w:b/>
          <w:bCs/>
        </w:rPr>
        <w:t>AirCard</w:t>
      </w:r>
      <w:proofErr w:type="spellEnd"/>
      <w:r w:rsidRPr="007933D6">
        <w:rPr>
          <w:b/>
          <w:bCs/>
        </w:rPr>
        <w:t xml:space="preserve"> </w:t>
      </w:r>
      <w:proofErr w:type="gramStart"/>
      <w:r w:rsidRPr="007933D6">
        <w:rPr>
          <w:b/>
          <w:bCs/>
        </w:rPr>
        <w:t>in</w:t>
      </w:r>
      <w:proofErr w:type="gramEnd"/>
      <w:r w:rsidRPr="007933D6">
        <w:rPr>
          <w:b/>
          <w:bCs/>
        </w:rPr>
        <w:t xml:space="preserve"> Workday, or will that process go away? If it is </w:t>
      </w:r>
      <w:proofErr w:type="gramStart"/>
      <w:r w:rsidRPr="007933D6">
        <w:rPr>
          <w:b/>
          <w:bCs/>
        </w:rPr>
        <w:t>discontinued</w:t>
      </w:r>
      <w:proofErr w:type="gramEnd"/>
      <w:r w:rsidRPr="007933D6">
        <w:rPr>
          <w:b/>
          <w:bCs/>
        </w:rPr>
        <w:t>, will we need to contact someone with a Travel Card to purchase flights?</w:t>
      </w:r>
    </w:p>
    <w:p w14:paraId="5CD9AD3E" w14:textId="77777777" w:rsidR="007933D6" w:rsidRPr="007933D6" w:rsidRDefault="007933D6" w:rsidP="007933D6">
      <w:r w:rsidRPr="007933D6">
        <w:t xml:space="preserve">The </w:t>
      </w:r>
      <w:proofErr w:type="spellStart"/>
      <w:r w:rsidRPr="007933D6">
        <w:t>AirCard</w:t>
      </w:r>
      <w:proofErr w:type="spellEnd"/>
      <w:r w:rsidRPr="007933D6">
        <w:t xml:space="preserve"> will still be available once Workday is live. Concur will still be used as a booking tool, so there will be no change to the use of the </w:t>
      </w:r>
      <w:proofErr w:type="spellStart"/>
      <w:r w:rsidRPr="007933D6">
        <w:t>AirCard</w:t>
      </w:r>
      <w:proofErr w:type="spellEnd"/>
      <w:r w:rsidRPr="007933D6">
        <w:t xml:space="preserve"> when purchasing.</w:t>
      </w:r>
    </w:p>
    <w:p w14:paraId="58B84AE1" w14:textId="77777777" w:rsidR="007933D6" w:rsidRDefault="007933D6" w:rsidP="007933D6">
      <w:pPr>
        <w:rPr>
          <w:b/>
          <w:bCs/>
        </w:rPr>
      </w:pPr>
    </w:p>
    <w:p w14:paraId="25D80B37" w14:textId="13239FDB" w:rsidR="007933D6" w:rsidRPr="007933D6" w:rsidRDefault="007933D6" w:rsidP="007933D6">
      <w:pPr>
        <w:rPr>
          <w:b/>
          <w:bCs/>
        </w:rPr>
      </w:pPr>
      <w:r w:rsidRPr="007933D6">
        <w:rPr>
          <w:b/>
          <w:bCs/>
        </w:rPr>
        <w:t xml:space="preserve">Q: When the EDES sends the expense report to the employee for review, can the employee change </w:t>
      </w:r>
      <w:proofErr w:type="spellStart"/>
      <w:r w:rsidRPr="007933D6">
        <w:rPr>
          <w:b/>
          <w:bCs/>
        </w:rPr>
        <w:t>worktags</w:t>
      </w:r>
      <w:proofErr w:type="spellEnd"/>
      <w:r w:rsidRPr="007933D6">
        <w:rPr>
          <w:b/>
          <w:bCs/>
        </w:rPr>
        <w:t xml:space="preserve"> before approving, or must they send it back?</w:t>
      </w:r>
    </w:p>
    <w:p w14:paraId="6C32F40D" w14:textId="77777777" w:rsidR="007933D6" w:rsidRPr="007933D6" w:rsidRDefault="007933D6" w:rsidP="007933D6">
      <w:r w:rsidRPr="007933D6">
        <w:t xml:space="preserve">Correct. The employee </w:t>
      </w:r>
      <w:proofErr w:type="gramStart"/>
      <w:r w:rsidRPr="007933D6">
        <w:t>has the ability to</w:t>
      </w:r>
      <w:proofErr w:type="gramEnd"/>
      <w:r w:rsidRPr="007933D6">
        <w:t xml:space="preserve"> make changes to the expense report during review before approving and sending it </w:t>
      </w:r>
      <w:proofErr w:type="gramStart"/>
      <w:r w:rsidRPr="007933D6">
        <w:t>along</w:t>
      </w:r>
      <w:proofErr w:type="gramEnd"/>
      <w:r w:rsidRPr="007933D6">
        <w:t xml:space="preserve"> the approval workflow.</w:t>
      </w:r>
    </w:p>
    <w:p w14:paraId="55DE78C9" w14:textId="77777777" w:rsidR="007933D6" w:rsidRDefault="007933D6" w:rsidP="007933D6">
      <w:pPr>
        <w:rPr>
          <w:b/>
          <w:bCs/>
        </w:rPr>
      </w:pPr>
    </w:p>
    <w:p w14:paraId="79C983F7" w14:textId="311D8E07" w:rsidR="007933D6" w:rsidRPr="007933D6" w:rsidRDefault="007933D6" w:rsidP="007933D6">
      <w:pPr>
        <w:rPr>
          <w:b/>
          <w:bCs/>
        </w:rPr>
      </w:pPr>
      <w:r w:rsidRPr="007933D6">
        <w:rPr>
          <w:b/>
          <w:bCs/>
        </w:rPr>
        <w:lastRenderedPageBreak/>
        <w:t xml:space="preserve">Q: If we are booking flights </w:t>
      </w:r>
      <w:proofErr w:type="gramStart"/>
      <w:r w:rsidRPr="007933D6">
        <w:rPr>
          <w:b/>
          <w:bCs/>
        </w:rPr>
        <w:t>in</w:t>
      </w:r>
      <w:proofErr w:type="gramEnd"/>
      <w:r w:rsidRPr="007933D6">
        <w:rPr>
          <w:b/>
          <w:bCs/>
        </w:rPr>
        <w:t xml:space="preserve"> UF GO, where will the </w:t>
      </w:r>
      <w:proofErr w:type="spellStart"/>
      <w:r w:rsidRPr="007933D6">
        <w:rPr>
          <w:b/>
          <w:bCs/>
        </w:rPr>
        <w:t>AirCard</w:t>
      </w:r>
      <w:proofErr w:type="spellEnd"/>
      <w:r w:rsidRPr="007933D6">
        <w:rPr>
          <w:b/>
          <w:bCs/>
        </w:rPr>
        <w:t xml:space="preserve"> charges show?</w:t>
      </w:r>
    </w:p>
    <w:p w14:paraId="42D894A4" w14:textId="77777777" w:rsidR="007933D6" w:rsidRPr="007933D6" w:rsidRDefault="007933D6" w:rsidP="007933D6">
      <w:r w:rsidRPr="007933D6">
        <w:t xml:space="preserve">The </w:t>
      </w:r>
      <w:proofErr w:type="spellStart"/>
      <w:r w:rsidRPr="007933D6">
        <w:t>AirCard</w:t>
      </w:r>
      <w:proofErr w:type="spellEnd"/>
      <w:r w:rsidRPr="007933D6">
        <w:t xml:space="preserve"> charges will populate </w:t>
      </w:r>
      <w:proofErr w:type="gramStart"/>
      <w:r w:rsidRPr="007933D6">
        <w:t>in</w:t>
      </w:r>
      <w:proofErr w:type="gramEnd"/>
      <w:r w:rsidRPr="007933D6">
        <w:t xml:space="preserve"> Workday with no additional steps necessary.</w:t>
      </w:r>
    </w:p>
    <w:p w14:paraId="0D42B512" w14:textId="77777777" w:rsidR="007933D6" w:rsidRDefault="007933D6" w:rsidP="007933D6">
      <w:pPr>
        <w:rPr>
          <w:b/>
          <w:bCs/>
        </w:rPr>
      </w:pPr>
    </w:p>
    <w:p w14:paraId="09CB1F70" w14:textId="52CC937B" w:rsidR="007933D6" w:rsidRPr="007933D6" w:rsidRDefault="007933D6" w:rsidP="007933D6">
      <w:pPr>
        <w:rPr>
          <w:b/>
          <w:bCs/>
        </w:rPr>
      </w:pPr>
      <w:r w:rsidRPr="007933D6">
        <w:rPr>
          <w:b/>
          <w:bCs/>
        </w:rPr>
        <w:t>Q: What is the “Alert” line?</w:t>
      </w:r>
    </w:p>
    <w:p w14:paraId="5081C695" w14:textId="77777777" w:rsidR="007933D6" w:rsidRPr="007933D6" w:rsidRDefault="007933D6" w:rsidP="007933D6">
      <w:r w:rsidRPr="007933D6">
        <w:t>This indicates that a line on the report has an item of note. It is there to provide information on an area that may prevent the report from being submitted, such as missing information.</w:t>
      </w:r>
    </w:p>
    <w:p w14:paraId="6E1AE6FE" w14:textId="77777777" w:rsidR="007933D6" w:rsidRDefault="007933D6" w:rsidP="007933D6">
      <w:pPr>
        <w:rPr>
          <w:b/>
          <w:bCs/>
        </w:rPr>
      </w:pPr>
    </w:p>
    <w:p w14:paraId="1DAC1321" w14:textId="53292FC8" w:rsidR="007933D6" w:rsidRPr="007933D6" w:rsidRDefault="007933D6" w:rsidP="007933D6">
      <w:pPr>
        <w:rPr>
          <w:b/>
          <w:bCs/>
        </w:rPr>
      </w:pPr>
      <w:r w:rsidRPr="007933D6">
        <w:rPr>
          <w:b/>
          <w:bCs/>
        </w:rPr>
        <w:t xml:space="preserve">Q: Who will receive the notifications about pending </w:t>
      </w:r>
      <w:proofErr w:type="spellStart"/>
      <w:r w:rsidRPr="007933D6">
        <w:rPr>
          <w:b/>
          <w:bCs/>
        </w:rPr>
        <w:t>PCard</w:t>
      </w:r>
      <w:proofErr w:type="spellEnd"/>
      <w:r w:rsidRPr="007933D6">
        <w:rPr>
          <w:b/>
          <w:bCs/>
        </w:rPr>
        <w:t xml:space="preserve"> charges? In the current setup, these emails go out to the cardholder and all the individuals who are delegates for that cardholder. Will this continue in Workday, or how will it work?</w:t>
      </w:r>
    </w:p>
    <w:p w14:paraId="6D669A06" w14:textId="0F1D6BB2" w:rsidR="007933D6" w:rsidRPr="007933D6" w:rsidRDefault="007933D6" w:rsidP="007933D6">
      <w:proofErr w:type="spellStart"/>
      <w:r w:rsidRPr="007933D6">
        <w:t>Pcard</w:t>
      </w:r>
      <w:proofErr w:type="spellEnd"/>
      <w:r w:rsidRPr="007933D6">
        <w:t xml:space="preserve"> notifications will exist in Workday. We are still working on the exact </w:t>
      </w:r>
      <w:proofErr w:type="gramStart"/>
      <w:r w:rsidRPr="007933D6">
        <w:t>process, which</w:t>
      </w:r>
      <w:proofErr w:type="gramEnd"/>
      <w:r w:rsidRPr="007933D6">
        <w:t xml:space="preserve"> will be shared in future </w:t>
      </w:r>
      <w:proofErr w:type="gramStart"/>
      <w:r w:rsidRPr="007933D6">
        <w:t>trainings</w:t>
      </w:r>
      <w:proofErr w:type="gramEnd"/>
      <w:r w:rsidRPr="007933D6">
        <w:t>.</w:t>
      </w:r>
    </w:p>
    <w:p w14:paraId="76A2C68C" w14:textId="77777777" w:rsidR="007933D6" w:rsidRDefault="007933D6" w:rsidP="007933D6">
      <w:pPr>
        <w:rPr>
          <w:b/>
          <w:bCs/>
        </w:rPr>
      </w:pPr>
    </w:p>
    <w:p w14:paraId="142FCB7F" w14:textId="191C883A" w:rsidR="007933D6" w:rsidRPr="007933D6" w:rsidRDefault="007933D6" w:rsidP="007933D6">
      <w:pPr>
        <w:rPr>
          <w:b/>
          <w:bCs/>
        </w:rPr>
      </w:pPr>
      <w:r w:rsidRPr="007933D6">
        <w:rPr>
          <w:b/>
          <w:bCs/>
        </w:rPr>
        <w:t>Q: I was told we had a fee per submitted expense report in UF GO. Is that no longer the case with Workday?</w:t>
      </w:r>
    </w:p>
    <w:p w14:paraId="089E8F99" w14:textId="77777777" w:rsidR="007933D6" w:rsidRPr="007933D6" w:rsidRDefault="007933D6" w:rsidP="007933D6">
      <w:r w:rsidRPr="007933D6">
        <w:t xml:space="preserve">There are no fees associated with submitting expense reports </w:t>
      </w:r>
      <w:proofErr w:type="gramStart"/>
      <w:r w:rsidRPr="007933D6">
        <w:t>in</w:t>
      </w:r>
      <w:proofErr w:type="gramEnd"/>
      <w:r w:rsidRPr="007933D6">
        <w:t xml:space="preserve"> Workday.</w:t>
      </w:r>
    </w:p>
    <w:p w14:paraId="3D532742" w14:textId="77777777" w:rsidR="007933D6" w:rsidRDefault="007933D6" w:rsidP="007933D6">
      <w:pPr>
        <w:rPr>
          <w:b/>
          <w:bCs/>
        </w:rPr>
      </w:pPr>
    </w:p>
    <w:p w14:paraId="45F7867F" w14:textId="76B949DA" w:rsidR="007933D6" w:rsidRPr="007933D6" w:rsidRDefault="007933D6" w:rsidP="007933D6">
      <w:pPr>
        <w:rPr>
          <w:b/>
          <w:bCs/>
        </w:rPr>
      </w:pPr>
      <w:r w:rsidRPr="007933D6">
        <w:rPr>
          <w:b/>
          <w:bCs/>
        </w:rPr>
        <w:t>Q: Is there a way to split a charge between multiple cost centers while building the expense report?</w:t>
      </w:r>
    </w:p>
    <w:p w14:paraId="43EF8C87" w14:textId="77777777" w:rsidR="007933D6" w:rsidRPr="007933D6" w:rsidRDefault="007933D6" w:rsidP="007933D6">
      <w:r w:rsidRPr="007933D6">
        <w:t>This will be covered in training due to nuances. It is called “itemization” in Workday.</w:t>
      </w:r>
    </w:p>
    <w:p w14:paraId="736F442B" w14:textId="77777777" w:rsidR="007933D6" w:rsidRDefault="007933D6" w:rsidP="007933D6">
      <w:pPr>
        <w:rPr>
          <w:b/>
          <w:bCs/>
        </w:rPr>
      </w:pPr>
    </w:p>
    <w:p w14:paraId="57EF0171" w14:textId="3A15DA94" w:rsidR="007933D6" w:rsidRPr="007933D6" w:rsidRDefault="007933D6" w:rsidP="007933D6">
      <w:pPr>
        <w:rPr>
          <w:b/>
          <w:bCs/>
        </w:rPr>
      </w:pPr>
      <w:r w:rsidRPr="007933D6">
        <w:rPr>
          <w:b/>
          <w:bCs/>
        </w:rPr>
        <w:t>Q: Will we be able to pay an honorarium to a guest along with travel expenses, or will those continue to be a separate process?</w:t>
      </w:r>
    </w:p>
    <w:p w14:paraId="07172332" w14:textId="0C268017" w:rsidR="007933D6" w:rsidRPr="007933D6" w:rsidRDefault="007933D6" w:rsidP="007933D6">
      <w:r w:rsidRPr="007933D6">
        <w:t>The answer is still to be determined, as the Cor</w:t>
      </w:r>
      <w:r>
        <w:t>e</w:t>
      </w:r>
      <w:r w:rsidRPr="007933D6">
        <w:t xml:space="preserve"> Office is currently reviewing policy and directives.</w:t>
      </w:r>
    </w:p>
    <w:p w14:paraId="4F9B4783" w14:textId="77777777" w:rsidR="007933D6" w:rsidRDefault="007933D6" w:rsidP="007933D6">
      <w:pPr>
        <w:rPr>
          <w:b/>
          <w:bCs/>
        </w:rPr>
      </w:pPr>
    </w:p>
    <w:p w14:paraId="1DADF228" w14:textId="3C0CBC29" w:rsidR="007933D6" w:rsidRPr="007933D6" w:rsidRDefault="007933D6" w:rsidP="007933D6">
      <w:pPr>
        <w:rPr>
          <w:b/>
          <w:bCs/>
        </w:rPr>
      </w:pPr>
      <w:r w:rsidRPr="007933D6">
        <w:rPr>
          <w:b/>
          <w:bCs/>
        </w:rPr>
        <w:t>Q: Can they submit receipts paid with personal funds for reimbursement before travel concludes, or do those still have to wait until the trip ends?</w:t>
      </w:r>
    </w:p>
    <w:p w14:paraId="352FBCD4" w14:textId="1B9B424C" w:rsidR="007933D6" w:rsidRPr="00B10639" w:rsidRDefault="007933D6" w:rsidP="007933D6">
      <w:r w:rsidRPr="00B10639">
        <w:lastRenderedPageBreak/>
        <w:t>The answer is still to be determined, as the Cor</w:t>
      </w:r>
      <w:r w:rsidR="00B10639" w:rsidRPr="00B10639">
        <w:t>e</w:t>
      </w:r>
      <w:r w:rsidRPr="00B10639">
        <w:t xml:space="preserve"> Office is currently reviewing policy and directives.</w:t>
      </w:r>
    </w:p>
    <w:p w14:paraId="13147110" w14:textId="77777777" w:rsidR="00B10639" w:rsidRDefault="00B10639" w:rsidP="007933D6">
      <w:pPr>
        <w:rPr>
          <w:b/>
          <w:bCs/>
        </w:rPr>
      </w:pPr>
    </w:p>
    <w:p w14:paraId="036BD1C2" w14:textId="3B2AD93E" w:rsidR="007933D6" w:rsidRPr="007933D6" w:rsidRDefault="007933D6" w:rsidP="007933D6">
      <w:pPr>
        <w:rPr>
          <w:b/>
          <w:bCs/>
        </w:rPr>
      </w:pPr>
      <w:r w:rsidRPr="007933D6">
        <w:rPr>
          <w:b/>
          <w:bCs/>
        </w:rPr>
        <w:t xml:space="preserve">Q: </w:t>
      </w:r>
      <w:r w:rsidR="0095368A">
        <w:rPr>
          <w:b/>
          <w:bCs/>
        </w:rPr>
        <w:t>W</w:t>
      </w:r>
      <w:r w:rsidR="00101592">
        <w:rPr>
          <w:b/>
          <w:bCs/>
        </w:rPr>
        <w:t>hat</w:t>
      </w:r>
      <w:r w:rsidRPr="007933D6">
        <w:rPr>
          <w:b/>
          <w:bCs/>
        </w:rPr>
        <w:t xml:space="preserve"> is the naming convention for the spend authorization?</w:t>
      </w:r>
    </w:p>
    <w:p w14:paraId="5A5AB08E" w14:textId="77777777" w:rsidR="007933D6" w:rsidRPr="00B10639" w:rsidRDefault="007933D6" w:rsidP="007933D6">
      <w:r w:rsidRPr="00B10639">
        <w:t>Watch the demo for an example of how spend authorization is shown on screen.</w:t>
      </w:r>
    </w:p>
    <w:p w14:paraId="0D25C92E" w14:textId="77777777" w:rsidR="00B10639" w:rsidRDefault="00B10639" w:rsidP="007933D6">
      <w:pPr>
        <w:rPr>
          <w:b/>
          <w:bCs/>
        </w:rPr>
      </w:pPr>
    </w:p>
    <w:p w14:paraId="64341073" w14:textId="12421B80" w:rsidR="007933D6" w:rsidRPr="007933D6" w:rsidRDefault="007933D6" w:rsidP="007933D6">
      <w:pPr>
        <w:rPr>
          <w:b/>
          <w:bCs/>
        </w:rPr>
      </w:pPr>
      <w:r w:rsidRPr="007933D6">
        <w:rPr>
          <w:b/>
          <w:bCs/>
        </w:rPr>
        <w:t>Q: What if a day of lodging is at a different room rate?</w:t>
      </w:r>
    </w:p>
    <w:p w14:paraId="3C67F5F4" w14:textId="77777777" w:rsidR="007933D6" w:rsidRPr="00B10639" w:rsidRDefault="007933D6" w:rsidP="007933D6">
      <w:r w:rsidRPr="00B10639">
        <w:t>If a day of lodging is at a different room rate, you would break it up and add another line in the itemization. You can also add additional expense lines for any other charges, but UF policy for itemizing hotel expenses still applies.</w:t>
      </w:r>
    </w:p>
    <w:p w14:paraId="0B72ADDA" w14:textId="77777777" w:rsidR="00B10639" w:rsidRDefault="00B10639" w:rsidP="007933D6">
      <w:pPr>
        <w:rPr>
          <w:b/>
          <w:bCs/>
        </w:rPr>
      </w:pPr>
    </w:p>
    <w:p w14:paraId="7B5353E0" w14:textId="2EF937A6" w:rsidR="007933D6" w:rsidRPr="007933D6" w:rsidRDefault="007933D6" w:rsidP="007933D6">
      <w:pPr>
        <w:rPr>
          <w:b/>
          <w:bCs/>
        </w:rPr>
      </w:pPr>
      <w:r w:rsidRPr="007933D6">
        <w:rPr>
          <w:b/>
          <w:bCs/>
        </w:rPr>
        <w:t>Q: If the delegate</w:t>
      </w:r>
      <w:r w:rsidR="00B10639">
        <w:rPr>
          <w:b/>
          <w:bCs/>
        </w:rPr>
        <w:t xml:space="preserve"> </w:t>
      </w:r>
      <w:r w:rsidRPr="007933D6">
        <w:rPr>
          <w:b/>
          <w:bCs/>
        </w:rPr>
        <w:t>assigned the credit card transaction to another employee</w:t>
      </w:r>
      <w:r w:rsidR="00B10639">
        <w:rPr>
          <w:b/>
          <w:bCs/>
        </w:rPr>
        <w:t xml:space="preserve"> by mistake</w:t>
      </w:r>
      <w:r w:rsidRPr="007933D6">
        <w:rPr>
          <w:b/>
          <w:bCs/>
        </w:rPr>
        <w:t>, can we submit the expense report? What about the duplicate transaction?</w:t>
      </w:r>
    </w:p>
    <w:p w14:paraId="46C5A818" w14:textId="77777777" w:rsidR="007933D6" w:rsidRPr="00B10639" w:rsidRDefault="007933D6" w:rsidP="007933D6">
      <w:r w:rsidRPr="00B10639">
        <w:t>You can only assign it to one employee.</w:t>
      </w:r>
    </w:p>
    <w:p w14:paraId="7A25B88D" w14:textId="77777777" w:rsidR="00B10639" w:rsidRDefault="00B10639" w:rsidP="007933D6">
      <w:pPr>
        <w:rPr>
          <w:b/>
          <w:bCs/>
        </w:rPr>
      </w:pPr>
    </w:p>
    <w:p w14:paraId="27CE73F7" w14:textId="29D8B85E" w:rsidR="007933D6" w:rsidRPr="007933D6" w:rsidRDefault="007933D6" w:rsidP="007933D6">
      <w:pPr>
        <w:rPr>
          <w:b/>
          <w:bCs/>
        </w:rPr>
      </w:pPr>
      <w:r w:rsidRPr="007933D6">
        <w:rPr>
          <w:b/>
          <w:bCs/>
        </w:rPr>
        <w:t>Q: We’re submitting expenses before a trip is taken. It is my understanding that in the current state, we wait to submit until after the trip is taken to make sure it was not canceled or anything like that. Will this make tracking refunds needed to UF a bit more difficult?</w:t>
      </w:r>
    </w:p>
    <w:p w14:paraId="36439D01" w14:textId="1B1573D0" w:rsidR="007933D6" w:rsidRPr="00041715" w:rsidRDefault="007933D6" w:rsidP="007933D6">
      <w:r w:rsidRPr="00041715">
        <w:t xml:space="preserve">More </w:t>
      </w:r>
      <w:proofErr w:type="gramStart"/>
      <w:r w:rsidRPr="00041715">
        <w:t>policy</w:t>
      </w:r>
      <w:proofErr w:type="gramEnd"/>
      <w:r w:rsidRPr="00041715">
        <w:t xml:space="preserve"> and guidance will be provided</w:t>
      </w:r>
      <w:r w:rsidR="6D558DE5">
        <w:t xml:space="preserve"> on this topic </w:t>
      </w:r>
      <w:proofErr w:type="gramStart"/>
      <w:r w:rsidR="6D558DE5">
        <w:t>in the near future</w:t>
      </w:r>
      <w:proofErr w:type="gramEnd"/>
      <w:r w:rsidRPr="00041715">
        <w:t>.</w:t>
      </w:r>
    </w:p>
    <w:p w14:paraId="393D73A9" w14:textId="77777777" w:rsidR="00041715" w:rsidRDefault="00041715" w:rsidP="007933D6">
      <w:pPr>
        <w:rPr>
          <w:b/>
          <w:bCs/>
        </w:rPr>
      </w:pPr>
    </w:p>
    <w:p w14:paraId="5AEAF3C6" w14:textId="3E86176D" w:rsidR="007933D6" w:rsidRPr="007933D6" w:rsidRDefault="007933D6" w:rsidP="007933D6">
      <w:pPr>
        <w:rPr>
          <w:b/>
          <w:bCs/>
        </w:rPr>
      </w:pPr>
      <w:r w:rsidRPr="007933D6">
        <w:rPr>
          <w:b/>
          <w:bCs/>
        </w:rPr>
        <w:t>Q: Currency conversion. Is this an option?</w:t>
      </w:r>
    </w:p>
    <w:p w14:paraId="0296C68E" w14:textId="77777777" w:rsidR="007933D6" w:rsidRPr="00041715" w:rsidRDefault="007933D6" w:rsidP="007933D6">
      <w:r w:rsidRPr="00041715">
        <w:t>We are not doing currency conversion. There will be personal expenses that need to be reimbursed. It is recommended to review current policies.</w:t>
      </w:r>
    </w:p>
    <w:p w14:paraId="3C4D300D" w14:textId="77777777" w:rsidR="00041715" w:rsidRDefault="00041715" w:rsidP="007933D6">
      <w:pPr>
        <w:rPr>
          <w:b/>
          <w:bCs/>
        </w:rPr>
      </w:pPr>
    </w:p>
    <w:p w14:paraId="6D4BDDF8" w14:textId="058AE3AE" w:rsidR="007933D6" w:rsidRPr="007933D6" w:rsidRDefault="007933D6" w:rsidP="007933D6">
      <w:pPr>
        <w:rPr>
          <w:b/>
          <w:bCs/>
        </w:rPr>
      </w:pPr>
      <w:r w:rsidRPr="007933D6">
        <w:rPr>
          <w:b/>
          <w:bCs/>
        </w:rPr>
        <w:t>Q: How do we process international per diem in Workday? Will Workday populate rates based on the travel itinerary?</w:t>
      </w:r>
    </w:p>
    <w:p w14:paraId="128F6FA1" w14:textId="77777777" w:rsidR="007933D6" w:rsidRPr="00041715" w:rsidRDefault="007933D6" w:rsidP="007933D6">
      <w:r w:rsidRPr="00041715">
        <w:t>You will enter a destination. There are more expense items for per diem. A calculation is needed based on the destination, and it is fed from the GSA rate table.</w:t>
      </w:r>
    </w:p>
    <w:p w14:paraId="4545A3F6" w14:textId="77777777" w:rsidR="00041715" w:rsidRDefault="00041715" w:rsidP="007933D6">
      <w:pPr>
        <w:rPr>
          <w:b/>
          <w:bCs/>
        </w:rPr>
      </w:pPr>
    </w:p>
    <w:p w14:paraId="23BA39B3" w14:textId="78393225" w:rsidR="007933D6" w:rsidRPr="007933D6" w:rsidRDefault="007933D6" w:rsidP="007933D6">
      <w:pPr>
        <w:rPr>
          <w:b/>
          <w:bCs/>
        </w:rPr>
      </w:pPr>
      <w:r w:rsidRPr="007933D6">
        <w:rPr>
          <w:b/>
          <w:bCs/>
        </w:rPr>
        <w:t xml:space="preserve">Q: If we reassign a </w:t>
      </w:r>
      <w:proofErr w:type="spellStart"/>
      <w:r w:rsidRPr="007933D6">
        <w:rPr>
          <w:b/>
          <w:bCs/>
        </w:rPr>
        <w:t>PCard</w:t>
      </w:r>
      <w:proofErr w:type="spellEnd"/>
      <w:r w:rsidRPr="007933D6">
        <w:rPr>
          <w:b/>
          <w:bCs/>
        </w:rPr>
        <w:t xml:space="preserve"> charge to a different employee’s expense report, whose responsibility is it to reconcile?</w:t>
      </w:r>
    </w:p>
    <w:p w14:paraId="3A444312" w14:textId="3F35F3D0" w:rsidR="007933D6" w:rsidRPr="00041715" w:rsidRDefault="007933D6" w:rsidP="007933D6">
      <w:r w:rsidRPr="00041715">
        <w:t>We will defer to policies overall here</w:t>
      </w:r>
      <w:r w:rsidR="00041715">
        <w:t>; h</w:t>
      </w:r>
      <w:r w:rsidRPr="00041715">
        <w:t>owever, charges can be reassigned, and as a common practice, a fiscal person with a travel card can swipe it for someone else’s travel expenses.</w:t>
      </w:r>
    </w:p>
    <w:p w14:paraId="46EE0DD4" w14:textId="77777777" w:rsidR="00041715" w:rsidRDefault="00041715" w:rsidP="007933D6">
      <w:pPr>
        <w:rPr>
          <w:b/>
          <w:bCs/>
        </w:rPr>
      </w:pPr>
    </w:p>
    <w:p w14:paraId="67CDE879" w14:textId="359563D8" w:rsidR="007933D6" w:rsidRPr="007933D6" w:rsidRDefault="007933D6" w:rsidP="007933D6">
      <w:pPr>
        <w:rPr>
          <w:b/>
          <w:bCs/>
        </w:rPr>
      </w:pPr>
      <w:r w:rsidRPr="007933D6">
        <w:rPr>
          <w:b/>
          <w:bCs/>
        </w:rPr>
        <w:t>Q: How will we need to label international transaction fees now that we label them the same as the actual charge?</w:t>
      </w:r>
    </w:p>
    <w:p w14:paraId="615C491D" w14:textId="77777777" w:rsidR="007933D6" w:rsidRPr="00041715" w:rsidRDefault="007933D6" w:rsidP="007933D6">
      <w:r w:rsidRPr="00041715">
        <w:t>They can be labeled underneath the charge by itemizing them as a line.</w:t>
      </w:r>
    </w:p>
    <w:p w14:paraId="695A6554" w14:textId="77777777" w:rsidR="00041715" w:rsidRDefault="00041715" w:rsidP="007933D6">
      <w:pPr>
        <w:rPr>
          <w:b/>
          <w:bCs/>
        </w:rPr>
      </w:pPr>
    </w:p>
    <w:p w14:paraId="2C6DD19A" w14:textId="3F24298A" w:rsidR="007933D6" w:rsidRPr="007933D6" w:rsidRDefault="007933D6" w:rsidP="007933D6">
      <w:pPr>
        <w:rPr>
          <w:b/>
          <w:bCs/>
        </w:rPr>
      </w:pPr>
      <w:r w:rsidRPr="007933D6">
        <w:rPr>
          <w:b/>
          <w:bCs/>
        </w:rPr>
        <w:t>Q: Can we proxy into a faculty member’s expense hub to create expense reports on their behalf?</w:t>
      </w:r>
    </w:p>
    <w:p w14:paraId="0C0EC249" w14:textId="5B3D0EAC" w:rsidR="007933D6" w:rsidRPr="00041715" w:rsidRDefault="007933D6" w:rsidP="007933D6">
      <w:r w:rsidRPr="00041715">
        <w:t xml:space="preserve">The proxy feature is only for the </w:t>
      </w:r>
      <w:r w:rsidR="00041715">
        <w:t>E</w:t>
      </w:r>
      <w:r w:rsidRPr="00041715">
        <w:t xml:space="preserve">mpowering </w:t>
      </w:r>
      <w:r w:rsidR="00041715">
        <w:t>UF T</w:t>
      </w:r>
      <w:r w:rsidRPr="00041715">
        <w:t>eam while testing the system. An EDES will be able to create expense reports for anyone in that area, so it will be even easier than the current state.</w:t>
      </w:r>
    </w:p>
    <w:p w14:paraId="60DEA981" w14:textId="77777777" w:rsidR="00041715" w:rsidRDefault="00041715" w:rsidP="007933D6">
      <w:pPr>
        <w:rPr>
          <w:b/>
          <w:bCs/>
        </w:rPr>
      </w:pPr>
    </w:p>
    <w:p w14:paraId="2D402CFB" w14:textId="5068D5CB" w:rsidR="007933D6" w:rsidRPr="007933D6" w:rsidRDefault="007933D6" w:rsidP="007933D6">
      <w:pPr>
        <w:rPr>
          <w:b/>
          <w:bCs/>
        </w:rPr>
      </w:pPr>
      <w:r w:rsidRPr="007933D6">
        <w:rPr>
          <w:b/>
          <w:bCs/>
        </w:rPr>
        <w:t>Q: Would we process a personal reimbursement for something like lab supplies here?</w:t>
      </w:r>
    </w:p>
    <w:p w14:paraId="120A7772" w14:textId="77777777" w:rsidR="007933D6" w:rsidRPr="00041715" w:rsidRDefault="007933D6" w:rsidP="007933D6">
      <w:r w:rsidRPr="00041715">
        <w:t>There will be clear guidance on travel card versus commodities card. We are working very closely with the Core Office.</w:t>
      </w:r>
    </w:p>
    <w:p w14:paraId="4A463862" w14:textId="77777777" w:rsidR="00041715" w:rsidRDefault="00041715" w:rsidP="007933D6">
      <w:pPr>
        <w:rPr>
          <w:b/>
          <w:bCs/>
        </w:rPr>
      </w:pPr>
    </w:p>
    <w:p w14:paraId="36951739" w14:textId="5919B51E" w:rsidR="007933D6" w:rsidRPr="007933D6" w:rsidRDefault="007933D6" w:rsidP="007933D6">
      <w:pPr>
        <w:rPr>
          <w:b/>
          <w:bCs/>
        </w:rPr>
      </w:pPr>
      <w:r w:rsidRPr="007933D6">
        <w:rPr>
          <w:b/>
          <w:bCs/>
        </w:rPr>
        <w:t>Q: Can receipts in foreign languages be translated?</w:t>
      </w:r>
    </w:p>
    <w:p w14:paraId="10A8B223" w14:textId="77777777" w:rsidR="007933D6" w:rsidRPr="00041715" w:rsidRDefault="007933D6" w:rsidP="007933D6">
      <w:r w:rsidRPr="00041715">
        <w:t>We can explore that in testing.</w:t>
      </w:r>
    </w:p>
    <w:p w14:paraId="7B61788C" w14:textId="77777777" w:rsidR="00041715" w:rsidRDefault="00041715" w:rsidP="007933D6">
      <w:pPr>
        <w:rPr>
          <w:b/>
          <w:bCs/>
        </w:rPr>
      </w:pPr>
    </w:p>
    <w:p w14:paraId="32C6A6AF" w14:textId="02EDE471" w:rsidR="007933D6" w:rsidRPr="007933D6" w:rsidRDefault="007933D6" w:rsidP="007933D6">
      <w:pPr>
        <w:rPr>
          <w:b/>
          <w:bCs/>
        </w:rPr>
      </w:pPr>
      <w:r w:rsidRPr="007933D6">
        <w:rPr>
          <w:b/>
          <w:bCs/>
        </w:rPr>
        <w:t>Q: For some charges like mileage, would the traveler be able to submit the report prior to the end of the trip?</w:t>
      </w:r>
    </w:p>
    <w:p w14:paraId="09F5435F" w14:textId="77777777" w:rsidR="007933D6" w:rsidRPr="00041715" w:rsidRDefault="007933D6" w:rsidP="007933D6">
      <w:r w:rsidRPr="00041715">
        <w:t>We are going to allow receipts to be processed better in the future state. All reports will end up in the correct category. You do not need to submit every single dollar as it comes in, but if there is time between the two, we encourage timely reconciliation. We will be explicit in the directives when Workday goes live.</w:t>
      </w:r>
    </w:p>
    <w:p w14:paraId="5D0289EB" w14:textId="77777777" w:rsidR="00041715" w:rsidRDefault="00041715" w:rsidP="007933D6">
      <w:pPr>
        <w:rPr>
          <w:b/>
          <w:bCs/>
        </w:rPr>
      </w:pPr>
    </w:p>
    <w:p w14:paraId="2126450B" w14:textId="655A8739" w:rsidR="007933D6" w:rsidRPr="007933D6" w:rsidRDefault="007933D6" w:rsidP="007933D6">
      <w:pPr>
        <w:rPr>
          <w:b/>
          <w:bCs/>
        </w:rPr>
      </w:pPr>
      <w:r w:rsidRPr="007933D6">
        <w:rPr>
          <w:b/>
          <w:bCs/>
        </w:rPr>
        <w:t>Q: Laura mentioned in a previous training that UF would be doing some research regarding the best booking tool, as there was some negative feedback regarding the current booking tool. Has it been officially decided that the Concur booking tool is here to stay?</w:t>
      </w:r>
    </w:p>
    <w:p w14:paraId="54336CF2" w14:textId="77777777" w:rsidR="007933D6" w:rsidRPr="00041715" w:rsidRDefault="007933D6" w:rsidP="007933D6">
      <w:r w:rsidRPr="00041715">
        <w:t xml:space="preserve">We’re going to use Concur </w:t>
      </w:r>
      <w:proofErr w:type="gramStart"/>
      <w:r w:rsidRPr="00041715">
        <w:t>going into the</w:t>
      </w:r>
      <w:proofErr w:type="gramEnd"/>
      <w:r w:rsidRPr="00041715">
        <w:t xml:space="preserve"> next year. On Day 1, we will use Concur. Going forward, we will evaluate whether it stays the same or changes, and that will be communicated.</w:t>
      </w:r>
    </w:p>
    <w:p w14:paraId="3F5E174F" w14:textId="77777777" w:rsidR="00041715" w:rsidRDefault="00041715" w:rsidP="007933D6">
      <w:pPr>
        <w:rPr>
          <w:b/>
          <w:bCs/>
        </w:rPr>
      </w:pPr>
    </w:p>
    <w:p w14:paraId="53E7515C" w14:textId="4571F202" w:rsidR="007933D6" w:rsidRPr="007933D6" w:rsidRDefault="007933D6" w:rsidP="007933D6">
      <w:pPr>
        <w:rPr>
          <w:b/>
          <w:bCs/>
        </w:rPr>
      </w:pPr>
      <w:r w:rsidRPr="007933D6">
        <w:rPr>
          <w:b/>
          <w:bCs/>
        </w:rPr>
        <w:t>Q: Will we be able to view all travel/</w:t>
      </w:r>
      <w:proofErr w:type="spellStart"/>
      <w:r w:rsidRPr="007933D6">
        <w:rPr>
          <w:b/>
          <w:bCs/>
        </w:rPr>
        <w:t>PCard</w:t>
      </w:r>
      <w:proofErr w:type="spellEnd"/>
      <w:r w:rsidRPr="007933D6">
        <w:rPr>
          <w:b/>
          <w:bCs/>
        </w:rPr>
        <w:t>-related expenses across the university?</w:t>
      </w:r>
    </w:p>
    <w:p w14:paraId="6C292144" w14:textId="77777777" w:rsidR="007933D6" w:rsidRPr="00041715" w:rsidRDefault="007933D6" w:rsidP="007933D6">
      <w:r w:rsidRPr="00041715">
        <w:t>Security in Workday is company-based. Short answer: yes.</w:t>
      </w:r>
    </w:p>
    <w:p w14:paraId="7EDAD5E1" w14:textId="77777777" w:rsidR="00041715" w:rsidRDefault="00041715" w:rsidP="007933D6">
      <w:pPr>
        <w:rPr>
          <w:b/>
          <w:bCs/>
        </w:rPr>
      </w:pPr>
    </w:p>
    <w:p w14:paraId="00EE2EA9" w14:textId="17B110B6" w:rsidR="007933D6" w:rsidRPr="007933D6" w:rsidRDefault="007933D6" w:rsidP="007933D6">
      <w:pPr>
        <w:rPr>
          <w:b/>
          <w:bCs/>
        </w:rPr>
      </w:pPr>
      <w:r w:rsidRPr="007933D6">
        <w:rPr>
          <w:b/>
          <w:bCs/>
        </w:rPr>
        <w:t>Q: With multiple expense reports being able to be linked to a single spend authorization, will the SA need to be marked as “open/closed”?</w:t>
      </w:r>
    </w:p>
    <w:p w14:paraId="4C80ADBC" w14:textId="77777777" w:rsidR="007933D6" w:rsidRPr="00041715" w:rsidRDefault="007933D6" w:rsidP="007933D6">
      <w:proofErr w:type="gramStart"/>
      <w:r w:rsidRPr="00041715">
        <w:t>As long as</w:t>
      </w:r>
      <w:proofErr w:type="gramEnd"/>
      <w:r w:rsidRPr="00041715">
        <w:t xml:space="preserve"> a spend authorization has a balance, it will stay open. If it is your final expense report, you check the box, and it will fully liquidate the encumbrances on the spend authorization.</w:t>
      </w:r>
    </w:p>
    <w:p w14:paraId="2A196F03" w14:textId="77777777" w:rsidR="00FD4E4E" w:rsidRDefault="00FD4E4E" w:rsidP="007933D6">
      <w:pPr>
        <w:rPr>
          <w:b/>
          <w:bCs/>
        </w:rPr>
      </w:pPr>
    </w:p>
    <w:p w14:paraId="7F95E2CE" w14:textId="47051C3F" w:rsidR="007933D6" w:rsidRPr="007933D6" w:rsidRDefault="007933D6" w:rsidP="007933D6">
      <w:pPr>
        <w:rPr>
          <w:b/>
          <w:bCs/>
        </w:rPr>
      </w:pPr>
      <w:r w:rsidRPr="007933D6">
        <w:rPr>
          <w:b/>
          <w:bCs/>
        </w:rPr>
        <w:t>Q: Is there an easy way to see all expense reports linked to a spend authorization?</w:t>
      </w:r>
    </w:p>
    <w:p w14:paraId="342AF884" w14:textId="77777777" w:rsidR="007933D6" w:rsidRPr="00FD4E4E" w:rsidRDefault="007933D6" w:rsidP="007933D6">
      <w:r w:rsidRPr="00FD4E4E">
        <w:t>Reports are still in progress. Refer to the recording for the demo.</w:t>
      </w:r>
    </w:p>
    <w:p w14:paraId="08EB7C2E" w14:textId="77777777" w:rsidR="00FD4E4E" w:rsidRDefault="00FD4E4E" w:rsidP="007933D6">
      <w:pPr>
        <w:rPr>
          <w:b/>
          <w:bCs/>
        </w:rPr>
      </w:pPr>
    </w:p>
    <w:p w14:paraId="6F8CA735" w14:textId="2CC47C90" w:rsidR="007933D6" w:rsidRPr="007933D6" w:rsidRDefault="007933D6" w:rsidP="007933D6">
      <w:pPr>
        <w:rPr>
          <w:b/>
          <w:bCs/>
        </w:rPr>
      </w:pPr>
      <w:r w:rsidRPr="007933D6">
        <w:rPr>
          <w:b/>
          <w:bCs/>
        </w:rPr>
        <w:t>Q: In Extension, some of our travel origin/destination locations are small towns and cities. How robust is the Workday database for travel locations?</w:t>
      </w:r>
    </w:p>
    <w:p w14:paraId="01F7927F" w14:textId="77777777" w:rsidR="007933D6" w:rsidRPr="00FD4E4E" w:rsidRDefault="007933D6" w:rsidP="007933D6">
      <w:r w:rsidRPr="00FD4E4E">
        <w:t>We are trying to make Florida locations as detailed as possible for this scenario, but locations can also be added in the comments if necessary.</w:t>
      </w:r>
    </w:p>
    <w:p w14:paraId="51F8F48E" w14:textId="77777777" w:rsidR="000B660C" w:rsidRDefault="000B660C" w:rsidP="000B660C"/>
    <w:sectPr w:rsidR="000B6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A0CC7"/>
    <w:multiLevelType w:val="hybridMultilevel"/>
    <w:tmpl w:val="27AA1BE6"/>
    <w:lvl w:ilvl="0" w:tplc="926818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4D5AF0"/>
    <w:multiLevelType w:val="multilevel"/>
    <w:tmpl w:val="F6D8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84A5A"/>
    <w:multiLevelType w:val="multilevel"/>
    <w:tmpl w:val="4134C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FE496A"/>
    <w:multiLevelType w:val="multilevel"/>
    <w:tmpl w:val="73EA68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A740C"/>
    <w:multiLevelType w:val="multilevel"/>
    <w:tmpl w:val="71A2F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2224262">
    <w:abstractNumId w:val="1"/>
  </w:num>
  <w:num w:numId="2" w16cid:durableId="1762097629">
    <w:abstractNumId w:val="2"/>
  </w:num>
  <w:num w:numId="3" w16cid:durableId="2018312243">
    <w:abstractNumId w:val="0"/>
  </w:num>
  <w:num w:numId="4" w16cid:durableId="541477668">
    <w:abstractNumId w:val="3"/>
  </w:num>
  <w:num w:numId="5" w16cid:durableId="94688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58"/>
    <w:rsid w:val="000412E0"/>
    <w:rsid w:val="00041715"/>
    <w:rsid w:val="000B1ACB"/>
    <w:rsid w:val="000B660C"/>
    <w:rsid w:val="000C1767"/>
    <w:rsid w:val="00101592"/>
    <w:rsid w:val="00126986"/>
    <w:rsid w:val="00141D92"/>
    <w:rsid w:val="00160767"/>
    <w:rsid w:val="001F73E6"/>
    <w:rsid w:val="00292522"/>
    <w:rsid w:val="002B777E"/>
    <w:rsid w:val="002D5E16"/>
    <w:rsid w:val="002E492F"/>
    <w:rsid w:val="00357933"/>
    <w:rsid w:val="003852C0"/>
    <w:rsid w:val="00387789"/>
    <w:rsid w:val="00387A2B"/>
    <w:rsid w:val="00391686"/>
    <w:rsid w:val="003E0F51"/>
    <w:rsid w:val="00470589"/>
    <w:rsid w:val="00492D48"/>
    <w:rsid w:val="004F2C03"/>
    <w:rsid w:val="0056643C"/>
    <w:rsid w:val="00581137"/>
    <w:rsid w:val="00653E58"/>
    <w:rsid w:val="00655FD4"/>
    <w:rsid w:val="006869DD"/>
    <w:rsid w:val="006A4E5E"/>
    <w:rsid w:val="006F79E0"/>
    <w:rsid w:val="00747779"/>
    <w:rsid w:val="00767735"/>
    <w:rsid w:val="007933D6"/>
    <w:rsid w:val="007A257C"/>
    <w:rsid w:val="008717C3"/>
    <w:rsid w:val="0088398C"/>
    <w:rsid w:val="0092189D"/>
    <w:rsid w:val="0095146E"/>
    <w:rsid w:val="0095368A"/>
    <w:rsid w:val="00991C19"/>
    <w:rsid w:val="009B3FCC"/>
    <w:rsid w:val="00A3488D"/>
    <w:rsid w:val="00A64DDA"/>
    <w:rsid w:val="00AC65B1"/>
    <w:rsid w:val="00AC667F"/>
    <w:rsid w:val="00AE0C54"/>
    <w:rsid w:val="00B10639"/>
    <w:rsid w:val="00BB121C"/>
    <w:rsid w:val="00BB5073"/>
    <w:rsid w:val="00BC3442"/>
    <w:rsid w:val="00BE06FF"/>
    <w:rsid w:val="00C1377A"/>
    <w:rsid w:val="00CF382B"/>
    <w:rsid w:val="00D020B8"/>
    <w:rsid w:val="00D46A41"/>
    <w:rsid w:val="00D71E80"/>
    <w:rsid w:val="00DA22B5"/>
    <w:rsid w:val="00DC378D"/>
    <w:rsid w:val="00E02C3B"/>
    <w:rsid w:val="00E1784A"/>
    <w:rsid w:val="00E3309A"/>
    <w:rsid w:val="00E43B41"/>
    <w:rsid w:val="00E45FB4"/>
    <w:rsid w:val="00EB1C64"/>
    <w:rsid w:val="00EF72C4"/>
    <w:rsid w:val="00F122A3"/>
    <w:rsid w:val="00F72FBF"/>
    <w:rsid w:val="00F76E94"/>
    <w:rsid w:val="00F863B7"/>
    <w:rsid w:val="00FD4E4E"/>
    <w:rsid w:val="00FE21DE"/>
    <w:rsid w:val="0C8CB252"/>
    <w:rsid w:val="14B45BFC"/>
    <w:rsid w:val="370651E0"/>
    <w:rsid w:val="47E00FA2"/>
    <w:rsid w:val="6D558DE5"/>
    <w:rsid w:val="755C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2994"/>
  <w15:chartTrackingRefBased/>
  <w15:docId w15:val="{4FE3D5AC-397E-4BB2-AF4B-79DBE47E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E58"/>
    <w:rPr>
      <w:rFonts w:eastAsiaTheme="majorEastAsia" w:cstheme="majorBidi"/>
      <w:color w:val="272727" w:themeColor="text1" w:themeTint="D8"/>
    </w:rPr>
  </w:style>
  <w:style w:type="paragraph" w:styleId="Title">
    <w:name w:val="Title"/>
    <w:basedOn w:val="Normal"/>
    <w:next w:val="Normal"/>
    <w:link w:val="TitleChar"/>
    <w:uiPriority w:val="10"/>
    <w:qFormat/>
    <w:rsid w:val="00653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E58"/>
    <w:pPr>
      <w:spacing w:before="160"/>
      <w:jc w:val="center"/>
    </w:pPr>
    <w:rPr>
      <w:i/>
      <w:iCs/>
      <w:color w:val="404040" w:themeColor="text1" w:themeTint="BF"/>
    </w:rPr>
  </w:style>
  <w:style w:type="character" w:customStyle="1" w:styleId="QuoteChar">
    <w:name w:val="Quote Char"/>
    <w:basedOn w:val="DefaultParagraphFont"/>
    <w:link w:val="Quote"/>
    <w:uiPriority w:val="29"/>
    <w:rsid w:val="00653E58"/>
    <w:rPr>
      <w:i/>
      <w:iCs/>
      <w:color w:val="404040" w:themeColor="text1" w:themeTint="BF"/>
    </w:rPr>
  </w:style>
  <w:style w:type="paragraph" w:styleId="ListParagraph">
    <w:name w:val="List Paragraph"/>
    <w:basedOn w:val="Normal"/>
    <w:uiPriority w:val="34"/>
    <w:qFormat/>
    <w:rsid w:val="00653E58"/>
    <w:pPr>
      <w:ind w:left="720"/>
      <w:contextualSpacing/>
    </w:pPr>
  </w:style>
  <w:style w:type="character" w:styleId="IntenseEmphasis">
    <w:name w:val="Intense Emphasis"/>
    <w:basedOn w:val="DefaultParagraphFont"/>
    <w:uiPriority w:val="21"/>
    <w:qFormat/>
    <w:rsid w:val="00653E58"/>
    <w:rPr>
      <w:i/>
      <w:iCs/>
      <w:color w:val="0F4761" w:themeColor="accent1" w:themeShade="BF"/>
    </w:rPr>
  </w:style>
  <w:style w:type="paragraph" w:styleId="IntenseQuote">
    <w:name w:val="Intense Quote"/>
    <w:basedOn w:val="Normal"/>
    <w:next w:val="Normal"/>
    <w:link w:val="IntenseQuoteChar"/>
    <w:uiPriority w:val="30"/>
    <w:qFormat/>
    <w:rsid w:val="00653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E58"/>
    <w:rPr>
      <w:i/>
      <w:iCs/>
      <w:color w:val="0F4761" w:themeColor="accent1" w:themeShade="BF"/>
    </w:rPr>
  </w:style>
  <w:style w:type="character" w:styleId="IntenseReference">
    <w:name w:val="Intense Reference"/>
    <w:basedOn w:val="DefaultParagraphFont"/>
    <w:uiPriority w:val="32"/>
    <w:qFormat/>
    <w:rsid w:val="00653E58"/>
    <w:rPr>
      <w:b/>
      <w:bCs/>
      <w:smallCaps/>
      <w:color w:val="0F4761" w:themeColor="accent1" w:themeShade="BF"/>
      <w:spacing w:val="5"/>
    </w:rPr>
  </w:style>
  <w:style w:type="paragraph" w:styleId="CommentText">
    <w:name w:val="annotation text"/>
    <w:basedOn w:val="Normal"/>
    <w:link w:val="CommentTextChar"/>
    <w:uiPriority w:val="99"/>
    <w:semiHidden/>
    <w:unhideWhenUsed/>
    <w:rsid w:val="00F72FBF"/>
    <w:pPr>
      <w:spacing w:line="240" w:lineRule="auto"/>
    </w:pPr>
    <w:rPr>
      <w:sz w:val="20"/>
      <w:szCs w:val="20"/>
    </w:rPr>
  </w:style>
  <w:style w:type="character" w:customStyle="1" w:styleId="CommentTextChar">
    <w:name w:val="Comment Text Char"/>
    <w:basedOn w:val="DefaultParagraphFont"/>
    <w:link w:val="CommentText"/>
    <w:uiPriority w:val="99"/>
    <w:semiHidden/>
    <w:rsid w:val="00F72FBF"/>
    <w:rPr>
      <w:sz w:val="20"/>
      <w:szCs w:val="20"/>
    </w:rPr>
  </w:style>
  <w:style w:type="character" w:styleId="CommentReference">
    <w:name w:val="annotation reference"/>
    <w:basedOn w:val="DefaultParagraphFont"/>
    <w:uiPriority w:val="99"/>
    <w:semiHidden/>
    <w:unhideWhenUsed/>
    <w:rsid w:val="00F72FB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5" ma:contentTypeDescription="Create a new document." ma:contentTypeScope="" ma:versionID="45db3f410c2c713d7f4bcf9b5a45bd09">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60ac8f0dc49761e1537eab75e99666f"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element ref="ns2:DocumentWork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element name="DocumentWorkflow" ma:index="31" nillable="true" ma:displayName="Document Workflow" ma:default="0" ma:description="These folders are used for Adaptive deliverable approval process. " ma:format="Dropdown" ma:indexed="true" ma:internalName="DocumentWorkflo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DocumentWorkflow xmlns="79d68322-8104-4e11-afee-fa348f46e5aa">false</DocumentWorkflow>
    <TaxCatchAll xmlns="28d56514-78b8-4565-8004-f0029be60bdf" xsi:nil="true"/>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A4DB810F-A86C-4FB2-808B-989B73A1D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F9AD4-2B7E-4EE8-A8B5-707953126B9A}">
  <ds:schemaRefs>
    <ds:schemaRef ds:uri="http://schemas.microsoft.com/sharepoint/v3/contenttype/forms"/>
  </ds:schemaRefs>
</ds:datastoreItem>
</file>

<file path=customXml/itemProps3.xml><?xml version="1.0" encoding="utf-8"?>
<ds:datastoreItem xmlns:ds="http://schemas.openxmlformats.org/officeDocument/2006/customXml" ds:itemID="{D8850E2E-4D52-4C5C-8512-F36C91CB7C46}">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6</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Gotlib, Allison</dc:creator>
  <cp:keywords/>
  <dc:description/>
  <cp:lastModifiedBy>Bennett, Madeline D.</cp:lastModifiedBy>
  <cp:revision>2</cp:revision>
  <dcterms:created xsi:type="dcterms:W3CDTF">2026-08-17T17:07:00Z</dcterms:created>
  <dcterms:modified xsi:type="dcterms:W3CDTF">2026-08-17T17:07:00Z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